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tbl>
      <w:tblPr>
        <w:tblStyle w:val="Tabellenraster"/>
        <w:tblW w:w="0" w:type="auto"/>
        <w:tblInd w:w="-318" w:type="dxa"/>
        <w:tblLayout w:type="fixed"/>
        <w:tblLook w:val="04A0" w:firstRow="1" w:lastRow="0" w:firstColumn="1" w:lastColumn="0" w:noHBand="0" w:noVBand="1"/>
      </w:tblPr>
      <w:tblGrid>
        <w:gridCol w:w="3545"/>
        <w:gridCol w:w="7455"/>
      </w:tblGrid>
      <w:tr w:rsidR="000E7C5E" w14:paraId="58ACAF7C" w14:textId="77777777" w:rsidTr="00793746">
        <w:tc>
          <w:tcPr>
            <w:tcW w:w="11000" w:type="dxa"/>
            <w:gridSpan w:val="2"/>
            <w:vAlign w:val="center"/>
          </w:tcPr>
          <w:p w14:paraId="034712E6" w14:textId="65EED077" w:rsidR="000E7C5E" w:rsidRDefault="000E7C5E" w:rsidP="00793746">
            <w:pPr>
              <w:pStyle w:val="Listenabsatz"/>
              <w:numPr>
                <w:ilvl w:val="0"/>
                <w:numId w:val="10"/>
              </w:numPr>
              <w:ind w:left="313"/>
            </w:pPr>
            <w:r>
              <w:t xml:space="preserve">Erstelle Objekt für </w:t>
            </w:r>
            <w:proofErr w:type="spellStart"/>
            <w:r>
              <w:t>DecisionDiagram</w:t>
            </w:r>
            <w:proofErr w:type="spellEnd"/>
            <w:r>
              <w:t xml:space="preserve"> mit Matrix/Vektor zum Initialisieren</w:t>
            </w:r>
          </w:p>
        </w:tc>
      </w:tr>
      <w:tr w:rsidR="004D5228" w14:paraId="52026940" w14:textId="77777777" w:rsidTr="00793746">
        <w:tc>
          <w:tcPr>
            <w:tcW w:w="11000" w:type="dxa"/>
            <w:gridSpan w:val="2"/>
            <w:vAlign w:val="center"/>
          </w:tcPr>
          <w:p w14:paraId="1C8C6B70" w14:textId="23E10551" w:rsidR="004D5228" w:rsidRDefault="004D5228" w:rsidP="00793746">
            <w:pPr>
              <w:pStyle w:val="Listenabsatz"/>
              <w:numPr>
                <w:ilvl w:val="0"/>
                <w:numId w:val="10"/>
              </w:numPr>
              <w:ind w:left="313"/>
            </w:pPr>
            <w:r>
              <w:t>Untersuche Matrix/Vektor auf gleiche Teilmatrizen/Teilvektoren (Gleiche Knoten speichern / DD vereinfachen)</w:t>
            </w:r>
          </w:p>
        </w:tc>
      </w:tr>
      <w:tr w:rsidR="00FD60BB" w14:paraId="3C4B4B9B" w14:textId="77777777" w:rsidTr="00FD60BB">
        <w:tc>
          <w:tcPr>
            <w:tcW w:w="3545" w:type="dxa"/>
            <w:vAlign w:val="center"/>
          </w:tcPr>
          <w:p w14:paraId="0FAB0AB3" w14:textId="3713C79B" w:rsidR="00A41FC9" w:rsidRDefault="00A41FC9" w:rsidP="00793746">
            <w:pPr>
              <w:pStyle w:val="Listenabsatz"/>
              <w:numPr>
                <w:ilvl w:val="0"/>
                <w:numId w:val="10"/>
              </w:numPr>
              <w:ind w:left="313"/>
            </w:pPr>
            <w:r>
              <w:t>Unten beginnend: Für alle Knoten den betragsmäßig größten Wert der Nachfolge</w:t>
            </w:r>
            <w:r w:rsidR="00FD60BB">
              <w:t>-</w:t>
            </w:r>
            <w:proofErr w:type="spellStart"/>
            <w:r>
              <w:t>knoten</w:t>
            </w:r>
            <w:proofErr w:type="spellEnd"/>
            <w:r>
              <w:t xml:space="preserve"> auf den betrachteten Knoten übernehmen (In der letzten Ebene sind die Nachfolge-Werte die Einträge des Zustandsvektors)</w:t>
            </w:r>
          </w:p>
          <w:p w14:paraId="0CDD5C9A" w14:textId="23364AE0" w:rsidR="004210D3" w:rsidRDefault="004210D3" w:rsidP="004210D3">
            <w:pPr>
              <w:pStyle w:val="Listenabsatz"/>
              <w:ind w:left="313"/>
            </w:pPr>
          </w:p>
          <w:p w14:paraId="74E33F6D" w14:textId="74A4909B" w:rsidR="004210D3" w:rsidRDefault="004210D3" w:rsidP="004210D3">
            <w:pPr>
              <w:pStyle w:val="Listenabsatz"/>
              <w:ind w:left="313"/>
            </w:pPr>
            <w:r>
              <w:t>Vielleicht würde es mehr Sinn machen, den kleineren Wert zu nehmen? Höhere Genauigkeit</w:t>
            </w:r>
          </w:p>
          <w:p w14:paraId="73D51AA5" w14:textId="77777777" w:rsidR="00A41FC9" w:rsidRDefault="00A41FC9" w:rsidP="00793746">
            <w:pPr>
              <w:ind w:left="313"/>
            </w:pPr>
          </w:p>
        </w:tc>
        <w:tc>
          <w:tcPr>
            <w:tcW w:w="7455" w:type="dxa"/>
          </w:tcPr>
          <w:p w14:paraId="516C216E" w14:textId="3DA51E5B" w:rsidR="00A41FC9" w:rsidRDefault="004D5228" w:rsidP="00793746">
            <w:pPr>
              <w:ind w:left="313"/>
              <w:jc w:val="right"/>
            </w:pPr>
            <w:r>
              <w:rPr>
                <w:noProof/>
              </w:rPr>
              <w:drawing>
                <wp:inline distT="0" distB="0" distL="0" distR="0" wp14:anchorId="15356C37" wp14:editId="630F4B8D">
                  <wp:extent cx="650265" cy="2629153"/>
                  <wp:effectExtent l="0" t="0" r="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extLst>
                              <a:ext uri="{28A0092B-C50C-407E-A947-70E740481C1C}">
                                <a14:useLocalDpi xmlns:a14="http://schemas.microsoft.com/office/drawing/2010/main" val="0"/>
                              </a:ext>
                              <a:ext uri="{96DAC541-7B7A-43D3-8B79-37D633B846F1}">
                                <asvg:svgBlip xmlns:asvg="http://schemas.microsoft.com/office/drawing/2016/SVG/main" r:embed="rId6"/>
                              </a:ext>
                            </a:extLst>
                          </a:blip>
                          <a:srcRect t="19891" r="97385" b="64231"/>
                          <a:stretch/>
                        </pic:blipFill>
                        <pic:spPr bwMode="auto">
                          <a:xfrm>
                            <a:off x="0" y="0"/>
                            <a:ext cx="660230" cy="2669442"/>
                          </a:xfrm>
                          <a:prstGeom prst="rect">
                            <a:avLst/>
                          </a:prstGeom>
                          <a:ln>
                            <a:noFill/>
                          </a:ln>
                          <a:extLst>
                            <a:ext uri="{53640926-AAD7-44D8-BBD7-CCE9431645EC}">
                              <a14:shadowObscured xmlns:a14="http://schemas.microsoft.com/office/drawing/2010/main"/>
                            </a:ext>
                          </a:extLst>
                        </pic:spPr>
                      </pic:pic>
                    </a:graphicData>
                  </a:graphic>
                </wp:inline>
              </w:drawing>
            </w:r>
            <w:r w:rsidR="00A41FC9">
              <w:rPr>
                <w:noProof/>
              </w:rPr>
              <w:drawing>
                <wp:inline distT="0" distB="0" distL="0" distR="0" wp14:anchorId="3800B64A" wp14:editId="7D7A2FA0">
                  <wp:extent cx="2666820" cy="2976847"/>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extLst>
                              <a:ext uri="{28A0092B-C50C-407E-A947-70E740481C1C}">
                                <a14:useLocalDpi xmlns:a14="http://schemas.microsoft.com/office/drawing/2010/main" val="0"/>
                              </a:ext>
                              <a:ext uri="{96DAC541-7B7A-43D3-8B79-37D633B846F1}">
                                <asvg:svgBlip xmlns:asvg="http://schemas.microsoft.com/office/drawing/2016/SVG/main" r:embed="rId6"/>
                              </a:ext>
                            </a:extLst>
                          </a:blip>
                          <a:srcRect l="5688" t="18670" r="83857" b="63803"/>
                          <a:stretch/>
                        </pic:blipFill>
                        <pic:spPr bwMode="auto">
                          <a:xfrm>
                            <a:off x="0" y="0"/>
                            <a:ext cx="2673727" cy="2984557"/>
                          </a:xfrm>
                          <a:prstGeom prst="rect">
                            <a:avLst/>
                          </a:prstGeom>
                          <a:ln>
                            <a:noFill/>
                          </a:ln>
                          <a:extLst>
                            <a:ext uri="{53640926-AAD7-44D8-BBD7-CCE9431645EC}">
                              <a14:shadowObscured xmlns:a14="http://schemas.microsoft.com/office/drawing/2010/main"/>
                            </a:ext>
                          </a:extLst>
                        </pic:spPr>
                      </pic:pic>
                    </a:graphicData>
                  </a:graphic>
                </wp:inline>
              </w:drawing>
            </w:r>
          </w:p>
        </w:tc>
      </w:tr>
      <w:tr w:rsidR="00FD60BB" w14:paraId="7AAEEE23" w14:textId="77777777" w:rsidTr="00FD60BB">
        <w:tc>
          <w:tcPr>
            <w:tcW w:w="3545" w:type="dxa"/>
            <w:vAlign w:val="center"/>
          </w:tcPr>
          <w:p w14:paraId="4F176719" w14:textId="77777777" w:rsidR="00A41FC9" w:rsidRDefault="00A41FC9" w:rsidP="00793746">
            <w:pPr>
              <w:pStyle w:val="Listenabsatz"/>
              <w:numPr>
                <w:ilvl w:val="0"/>
                <w:numId w:val="10"/>
              </w:numPr>
              <w:ind w:left="313"/>
            </w:pPr>
            <w:r>
              <w:t>Kantengewichte bestimmen: Wert des Nachfolgeknoten dividiert durch den Wert des Quellknoten (betrachtete Kante ist zwischen diesen Knoten)</w:t>
            </w:r>
          </w:p>
          <w:p w14:paraId="2FA06090" w14:textId="39CDA082" w:rsidR="00A41FC9" w:rsidRDefault="00A41FC9" w:rsidP="00793746">
            <w:pPr>
              <w:ind w:left="313"/>
            </w:pPr>
          </w:p>
        </w:tc>
        <w:tc>
          <w:tcPr>
            <w:tcW w:w="7455" w:type="dxa"/>
          </w:tcPr>
          <w:p w14:paraId="36A53354" w14:textId="6E7C6A58" w:rsidR="00A41FC9" w:rsidRDefault="00A41FC9" w:rsidP="00793746">
            <w:pPr>
              <w:ind w:left="313"/>
              <w:jc w:val="right"/>
            </w:pPr>
            <w:r>
              <w:rPr>
                <w:noProof/>
              </w:rPr>
              <w:drawing>
                <wp:inline distT="0" distB="0" distL="0" distR="0" wp14:anchorId="58812D63" wp14:editId="6E8A34A2">
                  <wp:extent cx="3320075" cy="3021895"/>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extLst>
                              <a:ext uri="{28A0092B-C50C-407E-A947-70E740481C1C}">
                                <a14:useLocalDpi xmlns:a14="http://schemas.microsoft.com/office/drawing/2010/main" val="0"/>
                              </a:ext>
                              <a:ext uri="{96DAC541-7B7A-43D3-8B79-37D633B846F1}">
                                <asvg:svgBlip xmlns:asvg="http://schemas.microsoft.com/office/drawing/2016/SVG/main" r:embed="rId6"/>
                              </a:ext>
                            </a:extLst>
                          </a:blip>
                          <a:srcRect l="5088" t="35816" r="83240" b="48240"/>
                          <a:stretch/>
                        </pic:blipFill>
                        <pic:spPr bwMode="auto">
                          <a:xfrm>
                            <a:off x="0" y="0"/>
                            <a:ext cx="3332918" cy="3033584"/>
                          </a:xfrm>
                          <a:prstGeom prst="rect">
                            <a:avLst/>
                          </a:prstGeom>
                          <a:ln>
                            <a:noFill/>
                          </a:ln>
                          <a:extLst>
                            <a:ext uri="{53640926-AAD7-44D8-BBD7-CCE9431645EC}">
                              <a14:shadowObscured xmlns:a14="http://schemas.microsoft.com/office/drawing/2010/main"/>
                            </a:ext>
                          </a:extLst>
                        </pic:spPr>
                      </pic:pic>
                    </a:graphicData>
                  </a:graphic>
                </wp:inline>
              </w:drawing>
            </w:r>
          </w:p>
        </w:tc>
      </w:tr>
      <w:tr w:rsidR="004D5228" w14:paraId="7B307F4E" w14:textId="77777777" w:rsidTr="00FD60BB">
        <w:trPr>
          <w:trHeight w:val="2295"/>
        </w:trPr>
        <w:tc>
          <w:tcPr>
            <w:tcW w:w="3545" w:type="dxa"/>
            <w:vAlign w:val="center"/>
          </w:tcPr>
          <w:p w14:paraId="117C921F" w14:textId="77777777" w:rsidR="004D5228" w:rsidRDefault="004D5228" w:rsidP="00793746">
            <w:pPr>
              <w:pStyle w:val="Listenabsatz"/>
              <w:numPr>
                <w:ilvl w:val="0"/>
                <w:numId w:val="10"/>
              </w:numPr>
              <w:ind w:left="313"/>
            </w:pPr>
            <w:r>
              <w:t>Die Werte der letzten Ebene (Elemente des Zustandsvektors) auf 1 setzen, wenn Eintrag ungleich 0 war (oder auf 0 setzen, wenn Eintrag 0 war).</w:t>
            </w:r>
            <w:r w:rsidRPr="00A76592">
              <w:rPr>
                <w:noProof/>
              </w:rPr>
              <w:t xml:space="preserve"> </w:t>
            </w:r>
          </w:p>
          <w:p w14:paraId="23F29FA4" w14:textId="529F46C8" w:rsidR="00257188" w:rsidRDefault="00257188" w:rsidP="00793746">
            <w:pPr>
              <w:pStyle w:val="Listenabsatz"/>
              <w:numPr>
                <w:ilvl w:val="0"/>
                <w:numId w:val="10"/>
              </w:numPr>
              <w:ind w:left="313"/>
            </w:pPr>
            <w:r>
              <w:rPr>
                <w:noProof/>
              </w:rPr>
              <w:t>Knoten neu zusammenfassen (unten beginnend: Knoten mit selben Kantengewichten zusammenfassen oder wenn gespeicherter Wert gleich ist (rot))</w:t>
            </w:r>
          </w:p>
        </w:tc>
        <w:tc>
          <w:tcPr>
            <w:tcW w:w="7455" w:type="dxa"/>
            <w:vMerge w:val="restart"/>
          </w:tcPr>
          <w:p w14:paraId="2DE311D9" w14:textId="0726FF31" w:rsidR="004D5228" w:rsidRDefault="004D5228" w:rsidP="00793746">
            <w:pPr>
              <w:ind w:left="313"/>
              <w:jc w:val="right"/>
            </w:pPr>
            <w:r>
              <w:rPr>
                <w:noProof/>
              </w:rPr>
              <w:drawing>
                <wp:inline distT="0" distB="0" distL="0" distR="0" wp14:anchorId="2F8B7061" wp14:editId="55AAC29E">
                  <wp:extent cx="2905233" cy="3375224"/>
                  <wp:effectExtent l="0" t="0" r="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extLst>
                              <a:ext uri="{28A0092B-C50C-407E-A947-70E740481C1C}">
                                <a14:useLocalDpi xmlns:a14="http://schemas.microsoft.com/office/drawing/2010/main" val="0"/>
                              </a:ext>
                              <a:ext uri="{96DAC541-7B7A-43D3-8B79-37D633B846F1}">
                                <asvg:svgBlip xmlns:asvg="http://schemas.microsoft.com/office/drawing/2016/SVG/main" r:embed="rId6"/>
                              </a:ext>
                            </a:extLst>
                          </a:blip>
                          <a:srcRect l="18113" t="35816" r="71142" b="45443"/>
                          <a:stretch/>
                        </pic:blipFill>
                        <pic:spPr bwMode="auto">
                          <a:xfrm>
                            <a:off x="0" y="0"/>
                            <a:ext cx="2925104" cy="3398309"/>
                          </a:xfrm>
                          <a:prstGeom prst="rect">
                            <a:avLst/>
                          </a:prstGeom>
                          <a:ln>
                            <a:noFill/>
                          </a:ln>
                          <a:extLst>
                            <a:ext uri="{53640926-AAD7-44D8-BBD7-CCE9431645EC}">
                              <a14:shadowObscured xmlns:a14="http://schemas.microsoft.com/office/drawing/2010/main"/>
                            </a:ext>
                          </a:extLst>
                        </pic:spPr>
                      </pic:pic>
                    </a:graphicData>
                  </a:graphic>
                </wp:inline>
              </w:drawing>
            </w:r>
          </w:p>
        </w:tc>
      </w:tr>
      <w:tr w:rsidR="004D5228" w14:paraId="08B0542D" w14:textId="77777777" w:rsidTr="00FD60BB">
        <w:tc>
          <w:tcPr>
            <w:tcW w:w="3545" w:type="dxa"/>
            <w:vAlign w:val="center"/>
          </w:tcPr>
          <w:p w14:paraId="09535E4C" w14:textId="5EC3C1B5" w:rsidR="004D5228" w:rsidRDefault="004D5228" w:rsidP="00793746">
            <w:pPr>
              <w:pStyle w:val="Listenabsatz"/>
              <w:numPr>
                <w:ilvl w:val="0"/>
                <w:numId w:val="10"/>
              </w:numPr>
              <w:ind w:left="313"/>
            </w:pPr>
            <w:r>
              <w:t xml:space="preserve">Die „gewichtete Wahrscheinlichkeit“ berechnen: </w:t>
            </w:r>
            <m:oMath>
              <m:r>
                <w:rPr>
                  <w:rFonts w:ascii="Cambria Math" w:hAnsi="Cambria Math"/>
                </w:rPr>
                <m:t>p=</m:t>
              </m:r>
              <m:sSub>
                <m:sSubPr>
                  <m:ctrlPr>
                    <w:rPr>
                      <w:rFonts w:ascii="Cambria Math" w:hAnsi="Cambria Math"/>
                      <w:i/>
                    </w:rPr>
                  </m:ctrlPr>
                </m:sSubPr>
                <m:e>
                  <m:r>
                    <w:rPr>
                      <w:rFonts w:ascii="Cambria Math" w:hAnsi="Cambria Math"/>
                    </w:rPr>
                    <m:t>p</m:t>
                  </m:r>
                </m:e>
                <m:sub>
                  <m:r>
                    <w:rPr>
                      <w:rFonts w:ascii="Cambria Math" w:hAnsi="Cambria Math"/>
                    </w:rPr>
                    <m:t>links</m:t>
                  </m:r>
                </m:sub>
              </m:sSub>
              <m:r>
                <w:rPr>
                  <w:rFonts w:ascii="Cambria Math" w:hAnsi="Cambria Math"/>
                </w:rPr>
                <m:t>∙</m:t>
              </m:r>
              <m:sSubSup>
                <m:sSubSupPr>
                  <m:ctrlPr>
                    <w:rPr>
                      <w:rFonts w:ascii="Cambria Math" w:hAnsi="Cambria Math"/>
                      <w:i/>
                    </w:rPr>
                  </m:ctrlPr>
                </m:sSubSupPr>
                <m:e>
                  <m:r>
                    <w:rPr>
                      <w:rFonts w:ascii="Cambria Math" w:hAnsi="Cambria Math"/>
                    </w:rPr>
                    <m:t>ω</m:t>
                  </m:r>
                </m:e>
                <m:sub>
                  <m:r>
                    <w:rPr>
                      <w:rFonts w:ascii="Cambria Math" w:hAnsi="Cambria Math"/>
                    </w:rPr>
                    <m:t>l</m:t>
                  </m:r>
                </m:sub>
                <m:sup>
                  <m:r>
                    <w:rPr>
                      <w:rFonts w:ascii="Cambria Math" w:hAnsi="Cambria Math"/>
                    </w:rPr>
                    <m:t>2</m:t>
                  </m:r>
                </m:sup>
              </m:sSubSup>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rechts</m:t>
                  </m:r>
                </m:sub>
              </m:sSub>
              <m:r>
                <w:rPr>
                  <w:rFonts w:ascii="Cambria Math" w:hAnsi="Cambria Math"/>
                </w:rPr>
                <m:t>∙</m:t>
              </m:r>
              <m:sSubSup>
                <m:sSubSupPr>
                  <m:ctrlPr>
                    <w:rPr>
                      <w:rFonts w:ascii="Cambria Math" w:hAnsi="Cambria Math"/>
                      <w:i/>
                    </w:rPr>
                  </m:ctrlPr>
                </m:sSubSupPr>
                <m:e>
                  <m:r>
                    <w:rPr>
                      <w:rFonts w:ascii="Cambria Math" w:hAnsi="Cambria Math"/>
                    </w:rPr>
                    <m:t>ω</m:t>
                  </m:r>
                </m:e>
                <m:sub>
                  <m:r>
                    <w:rPr>
                      <w:rFonts w:ascii="Cambria Math" w:hAnsi="Cambria Math"/>
                    </w:rPr>
                    <m:t>r</m:t>
                  </m:r>
                </m:sub>
                <m:sup>
                  <m:r>
                    <w:rPr>
                      <w:rFonts w:ascii="Cambria Math" w:hAnsi="Cambria Math"/>
                    </w:rPr>
                    <m:t>2</m:t>
                  </m:r>
                </m:sup>
              </m:sSubSup>
            </m:oMath>
            <w:r>
              <w:t xml:space="preserve"> (Wert des linken Nachfolgeknoten multipliziert mit dem quadrierten Kantengewicht der linken Kante, addiert mit derselben Rechnung für die </w:t>
            </w:r>
            <w:r>
              <w:lastRenderedPageBreak/>
              <w:t>rechte Kante)</w:t>
            </w:r>
          </w:p>
        </w:tc>
        <w:tc>
          <w:tcPr>
            <w:tcW w:w="7455" w:type="dxa"/>
            <w:vMerge/>
          </w:tcPr>
          <w:p w14:paraId="5E5547CC" w14:textId="77777777" w:rsidR="004D5228" w:rsidRDefault="004D5228" w:rsidP="00793746">
            <w:pPr>
              <w:ind w:left="313"/>
              <w:jc w:val="right"/>
              <w:rPr>
                <w:noProof/>
              </w:rPr>
            </w:pPr>
          </w:p>
        </w:tc>
      </w:tr>
      <w:tr w:rsidR="00FD60BB" w14:paraId="39D58460" w14:textId="77777777" w:rsidTr="00FD60BB">
        <w:tc>
          <w:tcPr>
            <w:tcW w:w="3545" w:type="dxa"/>
            <w:vAlign w:val="center"/>
          </w:tcPr>
          <w:p w14:paraId="233476E9" w14:textId="77777777" w:rsidR="00A41FC9" w:rsidRDefault="000E7C5E" w:rsidP="00793746">
            <w:pPr>
              <w:pStyle w:val="Listenabsatz"/>
              <w:numPr>
                <w:ilvl w:val="0"/>
                <w:numId w:val="10"/>
              </w:numPr>
              <w:ind w:left="313"/>
            </w:pPr>
            <w:r>
              <w:t xml:space="preserve">Für alle Kanten das Produkt der Kantengewichte auf dem jeweiligen Ast berechnen (von der betrachteten Kante bis zur Kante über dem Wurzelknoten). Bei mehreren eingehenden Kanten muss dieses Produkt bei allen eingehenden Kanten gleich sein, damit man mit diesem Wert an der betrachteten Kante weiterrechnen kann (blau und grün). </w:t>
            </w:r>
            <w:r>
              <w:sym w:font="Wingdings" w:char="F0E0"/>
            </w:r>
            <w:r>
              <w:t xml:space="preserve"> Sicherheitshalber in Rechnung prüfen oder Beweis finden. Sonst müsste Knoten an dieser Stelle auf zwei Knoten aufgeteilt werden (oder erst am Ende vereinfachen).</w:t>
            </w:r>
          </w:p>
          <w:p w14:paraId="0E90CC80" w14:textId="5E0C0AE9" w:rsidR="000F69AB" w:rsidRDefault="000F69AB" w:rsidP="000F69AB">
            <w:pPr>
              <w:ind w:left="-47"/>
            </w:pPr>
            <w:r>
              <w:t>Werden Knoten nach Kantengewichten zusammengefasst, sind diese Werte nicht immer gleic</w:t>
            </w:r>
            <w:r w:rsidR="00293066">
              <w:t>h. Programmierung muss anders erfolgen. (Anstatt Multiplikation mit Anzahl wie oft Kante vorkommt, Addition mit der Wahrscheinlichkeit für die Kante in allen möglichen Ästen, in der die Kante vorkommt.)</w:t>
            </w:r>
          </w:p>
        </w:tc>
        <w:tc>
          <w:tcPr>
            <w:tcW w:w="7455" w:type="dxa"/>
          </w:tcPr>
          <w:p w14:paraId="6401F309" w14:textId="0857CB37" w:rsidR="00A41FC9" w:rsidRDefault="00492D21" w:rsidP="00793746">
            <w:pPr>
              <w:ind w:left="313"/>
              <w:jc w:val="right"/>
            </w:pPr>
            <w:r>
              <w:rPr>
                <w:noProof/>
              </w:rPr>
              <w:pict w14:anchorId="2B1BB58E">
                <v:oval id="_x0000_s1026" style="position:absolute;left:0;text-align:left;margin-left:257.9pt;margin-top:164.8pt;width:94.5pt;height:114.75pt;z-index:251658240;mso-position-horizontal-relative:text;mso-position-vertical-relative:text" filled="f" strokecolor="red" strokeweight="3pt"/>
              </w:pict>
            </w:r>
            <w:commentRangeStart w:id="0"/>
            <w:r w:rsidR="000E7C5E">
              <w:rPr>
                <w:noProof/>
              </w:rPr>
              <w:drawing>
                <wp:inline distT="0" distB="0" distL="0" distR="0" wp14:anchorId="63A58D90" wp14:editId="0704E31D">
                  <wp:extent cx="3887417" cy="4442923"/>
                  <wp:effectExtent l="0" t="0" r="0"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extLst>
                              <a:ext uri="{28A0092B-C50C-407E-A947-70E740481C1C}">
                                <a14:useLocalDpi xmlns:a14="http://schemas.microsoft.com/office/drawing/2010/main" val="0"/>
                              </a:ext>
                              <a:ext uri="{96DAC541-7B7A-43D3-8B79-37D633B846F1}">
                                <asvg:svgBlip xmlns:asvg="http://schemas.microsoft.com/office/drawing/2016/SVG/main" r:embed="rId6"/>
                              </a:ext>
                            </a:extLst>
                          </a:blip>
                          <a:srcRect l="30635" t="35816" r="57814" b="44365"/>
                          <a:stretch/>
                        </pic:blipFill>
                        <pic:spPr bwMode="auto">
                          <a:xfrm>
                            <a:off x="0" y="0"/>
                            <a:ext cx="3901691" cy="4459237"/>
                          </a:xfrm>
                          <a:prstGeom prst="rect">
                            <a:avLst/>
                          </a:prstGeom>
                          <a:ln>
                            <a:noFill/>
                          </a:ln>
                          <a:extLst>
                            <a:ext uri="{53640926-AAD7-44D8-BBD7-CCE9431645EC}">
                              <a14:shadowObscured xmlns:a14="http://schemas.microsoft.com/office/drawing/2010/main"/>
                            </a:ext>
                          </a:extLst>
                        </pic:spPr>
                      </pic:pic>
                    </a:graphicData>
                  </a:graphic>
                </wp:inline>
              </w:drawing>
            </w:r>
            <w:commentRangeEnd w:id="0"/>
            <w:r>
              <w:rPr>
                <w:rStyle w:val="Kommentarzeichen"/>
              </w:rPr>
              <w:commentReference w:id="0"/>
            </w:r>
          </w:p>
        </w:tc>
      </w:tr>
      <w:tr w:rsidR="00165558" w14:paraId="1F589A0A" w14:textId="77777777" w:rsidTr="00FD60BB">
        <w:tc>
          <w:tcPr>
            <w:tcW w:w="3545" w:type="dxa"/>
            <w:vAlign w:val="center"/>
          </w:tcPr>
          <w:p w14:paraId="473470A0" w14:textId="77777777" w:rsidR="00165558" w:rsidRDefault="00165558" w:rsidP="00165558"/>
        </w:tc>
        <w:tc>
          <w:tcPr>
            <w:tcW w:w="7455" w:type="dxa"/>
          </w:tcPr>
          <w:p w14:paraId="41D18E9B" w14:textId="77777777" w:rsidR="00165558" w:rsidRDefault="00165558" w:rsidP="00793746">
            <w:pPr>
              <w:ind w:left="313"/>
              <w:jc w:val="right"/>
              <w:rPr>
                <w:noProof/>
              </w:rPr>
            </w:pPr>
          </w:p>
        </w:tc>
      </w:tr>
      <w:tr w:rsidR="00FD60BB" w14:paraId="77A969EC" w14:textId="77777777" w:rsidTr="00FD60BB">
        <w:tc>
          <w:tcPr>
            <w:tcW w:w="3545" w:type="dxa"/>
            <w:vAlign w:val="center"/>
          </w:tcPr>
          <w:p w14:paraId="0E7B3D2F" w14:textId="557B71D2" w:rsidR="00B3759B" w:rsidRDefault="000E7C5E" w:rsidP="001F5810">
            <w:pPr>
              <w:pStyle w:val="Listenabsatz"/>
              <w:numPr>
                <w:ilvl w:val="0"/>
                <w:numId w:val="10"/>
              </w:numPr>
              <w:ind w:left="313"/>
            </w:pPr>
            <w:r>
              <w:t xml:space="preserve">Für jede Kante wird dieses Produkt mit dem im Knoten, am unteren Ende der jeweiligen Kante, gespeichertem Wert multipliziert. </w:t>
            </w:r>
            <w:r w:rsidR="001F5810">
              <w:br/>
            </w:r>
            <w:r w:rsidR="001F5810">
              <w:br/>
            </w:r>
            <w:r w:rsidR="00B3759B">
              <w:t>(</w:t>
            </w:r>
            <w:r w:rsidR="001F5810">
              <w:t xml:space="preserve">Nach Multiplikation mit der </w:t>
            </w:r>
            <w:proofErr w:type="gramStart"/>
            <w:r w:rsidR="001F5810">
              <w:t>Anzahl</w:t>
            </w:r>
            <w:proofErr w:type="gramEnd"/>
            <w:r w:rsidR="001F5810">
              <w:t xml:space="preserve"> mit der eine Kante in allen Ästen vorkommt,</w:t>
            </w:r>
            <w:r>
              <w:t xml:space="preserve"> ergibt sich die Wahrscheinlichkeit, dass diese </w:t>
            </w:r>
            <w:r w:rsidR="001F5810">
              <w:t xml:space="preserve">Kante </w:t>
            </w:r>
            <w:r>
              <w:t>durchlaufen wird.</w:t>
            </w:r>
            <w:r w:rsidR="00B3759B">
              <w:t>)</w:t>
            </w:r>
          </w:p>
          <w:p w14:paraId="208492FF" w14:textId="0C984428" w:rsidR="000E7C5E" w:rsidRDefault="00B3759B" w:rsidP="00B3759B">
            <w:pPr>
              <w:pStyle w:val="Listenabsatz"/>
              <w:ind w:left="313"/>
            </w:pPr>
            <w:r>
              <w:t xml:space="preserve">Anzahl der Möglichkeiten wird jetzt nicht mehr benötigt, durch Addition im vorherigen Schritt erfolgt dies automatisch. Man hat also direkt die Wahrscheinlichkeit für diese Kante gegeben, man hat aber keine Information darüber, in welchem Ast genau die Kante enthalten ist </w:t>
            </w:r>
            <w:r>
              <w:sym w:font="Wingdings" w:char="F0E0"/>
            </w:r>
            <w:r>
              <w:t xml:space="preserve"> mehrere Äste enthalten diese Kante (Wahrscheinlichkeiten für Kante in einem bestimmten Ast vorkommend, ist jetzt unterschiedlich)</w:t>
            </w:r>
            <w:r w:rsidR="001F5810">
              <w:br/>
            </w:r>
            <w:r w:rsidR="001F5810">
              <w:br/>
            </w:r>
            <w:r w:rsidR="000E7C5E">
              <w:t xml:space="preserve">(Elementare Wahrscheinlichkeit, z.B. </w:t>
            </w:r>
            <m:oMath>
              <m:r>
                <w:rPr>
                  <w:rFonts w:ascii="Cambria Math" w:hAnsi="Cambria Math"/>
                </w:rPr>
                <m:t>P(0∩1∩0∩1)</m:t>
              </m:r>
            </m:oMath>
            <w:r w:rsidR="000E7C5E" w:rsidRPr="001F5810">
              <w:rPr>
                <w:rFonts w:eastAsiaTheme="minorEastAsia"/>
              </w:rPr>
              <w:t xml:space="preserve"> )</w:t>
            </w:r>
          </w:p>
          <w:p w14:paraId="4F442420" w14:textId="77777777" w:rsidR="00A41FC9" w:rsidRDefault="00A41FC9" w:rsidP="00793746">
            <w:pPr>
              <w:ind w:left="313"/>
            </w:pPr>
          </w:p>
        </w:tc>
        <w:tc>
          <w:tcPr>
            <w:tcW w:w="7455" w:type="dxa"/>
          </w:tcPr>
          <w:p w14:paraId="042AC3E2" w14:textId="255E968F" w:rsidR="00A41FC9" w:rsidRDefault="000E7C5E" w:rsidP="00793746">
            <w:pPr>
              <w:ind w:left="313"/>
              <w:jc w:val="right"/>
            </w:pPr>
            <w:r>
              <w:rPr>
                <w:noProof/>
              </w:rPr>
              <w:lastRenderedPageBreak/>
              <w:drawing>
                <wp:inline distT="0" distB="0" distL="0" distR="0" wp14:anchorId="38C2BCB9" wp14:editId="75248CF6">
                  <wp:extent cx="4515721" cy="4165600"/>
                  <wp:effectExtent l="0" t="0" r="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extLst>
                              <a:ext uri="{96DAC541-7B7A-43D3-8B79-37D633B846F1}">
                                <asvg:svgBlip xmlns:asvg="http://schemas.microsoft.com/office/drawing/2016/SVG/main" r:embed="rId6"/>
                              </a:ext>
                            </a:extLst>
                          </a:blip>
                          <a:srcRect l="5469" t="58676" r="77590" b="17884"/>
                          <a:stretch/>
                        </pic:blipFill>
                        <pic:spPr bwMode="auto">
                          <a:xfrm>
                            <a:off x="0" y="0"/>
                            <a:ext cx="4536048" cy="4184351"/>
                          </a:xfrm>
                          <a:prstGeom prst="rect">
                            <a:avLst/>
                          </a:prstGeom>
                          <a:ln>
                            <a:noFill/>
                          </a:ln>
                          <a:extLst>
                            <a:ext uri="{53640926-AAD7-44D8-BBD7-CCE9431645EC}">
                              <a14:shadowObscured xmlns:a14="http://schemas.microsoft.com/office/drawing/2010/main"/>
                            </a:ext>
                          </a:extLst>
                        </pic:spPr>
                      </pic:pic>
                    </a:graphicData>
                  </a:graphic>
                </wp:inline>
              </w:drawing>
            </w:r>
          </w:p>
        </w:tc>
      </w:tr>
      <w:tr w:rsidR="00FD60BB" w14:paraId="63898A24" w14:textId="77777777" w:rsidTr="00FD60BB">
        <w:tc>
          <w:tcPr>
            <w:tcW w:w="3545" w:type="dxa"/>
            <w:vAlign w:val="center"/>
          </w:tcPr>
          <w:p w14:paraId="3951851C" w14:textId="18C1D591" w:rsidR="00A41FC9" w:rsidRDefault="001F5810" w:rsidP="001F5810">
            <w:pPr>
              <w:pStyle w:val="Listenabsatz"/>
              <w:ind w:left="313"/>
            </w:pPr>
            <w:r w:rsidRPr="0002329A">
              <w:rPr>
                <w:color w:val="FF0000"/>
              </w:rPr>
              <w:t>Wird nicht benötigt:</w:t>
            </w:r>
            <w:r>
              <w:br/>
            </w:r>
            <w:r>
              <w:br/>
            </w:r>
            <w:r w:rsidR="000E7C5E">
              <w:t>Bestimmung der bedingten Wahrscheinlichkeiten (Entscheidung: entweder links oder rechts):</w:t>
            </w:r>
            <w:r w:rsidR="005D59BF">
              <w:br/>
            </w:r>
            <m:oMath>
              <m:sSub>
                <m:sSubPr>
                  <m:ctrlPr>
                    <w:rPr>
                      <w:rFonts w:ascii="Cambria Math" w:hAnsi="Cambria Math"/>
                      <w:i/>
                    </w:rPr>
                  </m:ctrlPr>
                </m:sSubPr>
                <m:e>
                  <m:r>
                    <w:rPr>
                      <w:rFonts w:ascii="Cambria Math" w:hAnsi="Cambria Math"/>
                    </w:rPr>
                    <m:t>P</m:t>
                  </m:r>
                </m:e>
                <m:sub>
                  <m:r>
                    <w:rPr>
                      <w:rFonts w:ascii="Cambria Math" w:hAnsi="Cambria Math"/>
                    </w:rPr>
                    <m:t>01</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2</m:t>
                  </m:r>
                </m:sub>
              </m:sSub>
              <m:r>
                <w:rPr>
                  <w:rFonts w:ascii="Cambria Math" w:hAnsi="Cambria Math"/>
                </w:rPr>
                <m:t>=1)=</m:t>
              </m:r>
              <m:f>
                <m:fPr>
                  <m:ctrlPr>
                    <w:rPr>
                      <w:rFonts w:ascii="Cambria Math" w:hAnsi="Cambria Math"/>
                      <w:i/>
                    </w:rPr>
                  </m:ctrlPr>
                </m:fPr>
                <m:num>
                  <m:r>
                    <w:rPr>
                      <w:rFonts w:ascii="Cambria Math" w:hAnsi="Cambria Math"/>
                    </w:rPr>
                    <m:t>P(0∩1∩1)</m:t>
                  </m:r>
                </m:num>
                <m:den>
                  <m:sSub>
                    <m:sSubPr>
                      <m:ctrlPr>
                        <w:rPr>
                          <w:rFonts w:ascii="Cambria Math" w:hAnsi="Cambria Math"/>
                          <w:i/>
                        </w:rPr>
                      </m:ctrlPr>
                    </m:sSubPr>
                    <m:e>
                      <m:r>
                        <w:rPr>
                          <w:rFonts w:ascii="Cambria Math" w:hAnsi="Cambria Math"/>
                        </w:rPr>
                        <m:t>P</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1</m:t>
                      </m:r>
                    </m:sub>
                  </m:sSub>
                  <m:r>
                    <w:rPr>
                      <w:rFonts w:ascii="Cambria Math" w:hAnsi="Cambria Math"/>
                    </w:rPr>
                    <m:t>=1)</m:t>
                  </m:r>
                </m:den>
              </m:f>
            </m:oMath>
            <w:r w:rsidR="000E7C5E" w:rsidRPr="004D5228">
              <w:rPr>
                <w:rFonts w:eastAsiaTheme="minorEastAsia"/>
              </w:rPr>
              <w:t xml:space="preserve"> )</w:t>
            </w:r>
          </w:p>
        </w:tc>
        <w:tc>
          <w:tcPr>
            <w:tcW w:w="7455" w:type="dxa"/>
          </w:tcPr>
          <w:p w14:paraId="076C5F1D" w14:textId="41E6E11D" w:rsidR="00A41FC9" w:rsidRDefault="000E7C5E" w:rsidP="00793746">
            <w:pPr>
              <w:ind w:left="313"/>
              <w:jc w:val="right"/>
            </w:pPr>
            <w:r>
              <w:rPr>
                <w:noProof/>
              </w:rPr>
              <w:drawing>
                <wp:inline distT="0" distB="0" distL="0" distR="0" wp14:anchorId="5156E137" wp14:editId="639E19B0">
                  <wp:extent cx="2914650" cy="3546281"/>
                  <wp:effectExtent l="0" t="0" r="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extLst>
                              <a:ext uri="{96DAC541-7B7A-43D3-8B79-37D633B846F1}">
                                <asvg:svgBlip xmlns:asvg="http://schemas.microsoft.com/office/drawing/2016/SVG/main" r:embed="rId6"/>
                              </a:ext>
                            </a:extLst>
                          </a:blip>
                          <a:srcRect l="22615" t="61109" r="65057" b="16394"/>
                          <a:stretch/>
                        </pic:blipFill>
                        <pic:spPr bwMode="auto">
                          <a:xfrm>
                            <a:off x="0" y="0"/>
                            <a:ext cx="2927432" cy="3561833"/>
                          </a:xfrm>
                          <a:prstGeom prst="rect">
                            <a:avLst/>
                          </a:prstGeom>
                          <a:ln>
                            <a:noFill/>
                          </a:ln>
                          <a:extLst>
                            <a:ext uri="{53640926-AAD7-44D8-BBD7-CCE9431645EC}">
                              <a14:shadowObscured xmlns:a14="http://schemas.microsoft.com/office/drawing/2010/main"/>
                            </a:ext>
                          </a:extLst>
                        </pic:spPr>
                      </pic:pic>
                    </a:graphicData>
                  </a:graphic>
                </wp:inline>
              </w:drawing>
            </w:r>
          </w:p>
        </w:tc>
      </w:tr>
      <w:tr w:rsidR="004D5228" w14:paraId="6CB0017A" w14:textId="77777777" w:rsidTr="00FD60BB">
        <w:trPr>
          <w:trHeight w:val="2047"/>
        </w:trPr>
        <w:tc>
          <w:tcPr>
            <w:tcW w:w="3545" w:type="dxa"/>
            <w:vAlign w:val="center"/>
          </w:tcPr>
          <w:p w14:paraId="004F85C9" w14:textId="77777777" w:rsidR="004D5228" w:rsidRPr="002A5FDD" w:rsidRDefault="004D5228" w:rsidP="00793746">
            <w:pPr>
              <w:pStyle w:val="Listenabsatz"/>
              <w:numPr>
                <w:ilvl w:val="0"/>
                <w:numId w:val="10"/>
              </w:numPr>
              <w:ind w:left="313"/>
            </w:pPr>
            <w:r>
              <w:t xml:space="preserve">Messung durchführen: Zufallszahl zwischen 0 und 1 erzeugen, ist diese kleiner gleich </w:t>
            </w:r>
            <w:proofErr w:type="spellStart"/>
            <w:r>
              <w:t>p</w:t>
            </w:r>
            <w:r w:rsidRPr="004D5228">
              <w:rPr>
                <w:vertAlign w:val="subscript"/>
              </w:rPr>
              <w:t>links</w:t>
            </w:r>
            <w:proofErr w:type="spellEnd"/>
            <w:r>
              <w:t xml:space="preserve"> / </w:t>
            </w:r>
            <m:oMath>
              <m:sSub>
                <m:sSubPr>
                  <m:ctrlPr>
                    <w:rPr>
                      <w:rFonts w:ascii="Cambria Math" w:hAnsi="Cambria Math"/>
                      <w:i/>
                    </w:rPr>
                  </m:ctrlPr>
                </m:sSubPr>
                <m:e>
                  <m:r>
                    <w:rPr>
                      <w:rFonts w:ascii="Cambria Math" w:hAnsi="Cambria Math"/>
                    </w:rPr>
                    <m:t>P</m:t>
                  </m:r>
                </m:e>
                <m:sub>
                  <m:r>
                    <w:rPr>
                      <w:rFonts w:ascii="Cambria Math" w:hAnsi="Cambria Math"/>
                    </w:rPr>
                    <m:t>010</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3</m:t>
                  </m:r>
                </m:sub>
              </m:sSub>
              <m:r>
                <w:rPr>
                  <w:rFonts w:ascii="Cambria Math" w:hAnsi="Cambria Math"/>
                </w:rPr>
                <m:t>=0)</m:t>
              </m:r>
            </m:oMath>
            <w:r w:rsidRPr="004D5228">
              <w:rPr>
                <w:rFonts w:eastAsiaTheme="minorEastAsia"/>
              </w:rPr>
              <w:t xml:space="preserve"> wird das jeweiliges Qubit mit 0 gemessen. Andernfalls mit 1.</w:t>
            </w:r>
          </w:p>
          <w:p w14:paraId="01022D44" w14:textId="77777777" w:rsidR="002A5FDD" w:rsidRDefault="002A5FDD" w:rsidP="002A5FDD">
            <w:pPr>
              <w:pStyle w:val="Listenabsatz"/>
              <w:ind w:left="313"/>
              <w:rPr>
                <w:rFonts w:eastAsiaTheme="minorEastAsia"/>
              </w:rPr>
            </w:pPr>
          </w:p>
          <w:p w14:paraId="5B998E4E" w14:textId="77777777" w:rsidR="002A5FDD" w:rsidRDefault="002A5FDD" w:rsidP="002A5FDD">
            <w:pPr>
              <w:pStyle w:val="Listenabsatz"/>
              <w:ind w:left="313"/>
              <w:rPr>
                <w:rFonts w:eastAsiaTheme="minorEastAsia"/>
              </w:rPr>
            </w:pPr>
            <w:r>
              <w:rPr>
                <w:rFonts w:eastAsiaTheme="minorEastAsia"/>
              </w:rPr>
              <w:t>Messung anhand der summierten Wahrscheinlichkeit q</w:t>
            </w:r>
            <w:r>
              <w:rPr>
                <w:rFonts w:eastAsiaTheme="minorEastAsia"/>
                <w:vertAlign w:val="subscript"/>
              </w:rPr>
              <w:t>2</w:t>
            </w:r>
            <w:r>
              <w:rPr>
                <w:rFonts w:eastAsiaTheme="minorEastAsia"/>
              </w:rPr>
              <w:t>=0. Es ergeben sich mehrere Zustände (Vektor)</w:t>
            </w:r>
          </w:p>
          <w:p w14:paraId="53504AFA" w14:textId="77777777" w:rsidR="002A5FDD" w:rsidRDefault="002A5FDD" w:rsidP="002A5FDD">
            <w:pPr>
              <w:pStyle w:val="Listenabsatz"/>
              <w:ind w:left="313"/>
              <w:rPr>
                <w:rFonts w:eastAsiaTheme="minorEastAsia"/>
              </w:rPr>
            </w:pPr>
          </w:p>
          <w:p w14:paraId="2E85602B" w14:textId="6619DDDA" w:rsidR="002A5FDD" w:rsidRPr="002A5FDD" w:rsidRDefault="002A5FDD" w:rsidP="002A5FDD">
            <w:pPr>
              <w:pStyle w:val="Listenabsatz"/>
              <w:ind w:left="313"/>
            </w:pPr>
            <w:r>
              <w:rPr>
                <w:rFonts w:eastAsiaTheme="minorEastAsia"/>
              </w:rPr>
              <w:t xml:space="preserve">Alternativ könnte bei anderer Vorgehensweise in den oberen Schritten, wo Knoten nicht zusammengefasst sind und Informationen über </w:t>
            </w:r>
            <w:proofErr w:type="gramStart"/>
            <w:r>
              <w:rPr>
                <w:rFonts w:eastAsiaTheme="minorEastAsia"/>
              </w:rPr>
              <w:t>Ast</w:t>
            </w:r>
            <w:proofErr w:type="gramEnd"/>
            <w:r>
              <w:rPr>
                <w:rFonts w:eastAsiaTheme="minorEastAsia"/>
              </w:rPr>
              <w:t xml:space="preserve"> indem Kante enthalten ist vorhanden sind, ein einzelner Zustand gemessen werden. Das entspricht dann der Messung aus dem Eintrag des ursprünglichen Zustandsvektors…</w:t>
            </w:r>
          </w:p>
        </w:tc>
        <w:tc>
          <w:tcPr>
            <w:tcW w:w="7455" w:type="dxa"/>
            <w:vMerge w:val="restart"/>
          </w:tcPr>
          <w:p w14:paraId="4DC72A56" w14:textId="182F8ED9" w:rsidR="004D5228" w:rsidRDefault="00793746" w:rsidP="00793746">
            <w:pPr>
              <w:ind w:left="-47"/>
              <w:jc w:val="right"/>
            </w:pPr>
            <w:r>
              <w:rPr>
                <w:noProof/>
              </w:rPr>
              <w:drawing>
                <wp:inline distT="0" distB="0" distL="0" distR="0" wp14:anchorId="7387D75F" wp14:editId="3D5E4EB9">
                  <wp:extent cx="4411980" cy="2846070"/>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extLst>
                              <a:ext uri="{28A0092B-C50C-407E-A947-70E740481C1C}">
                                <a14:useLocalDpi xmlns:a14="http://schemas.microsoft.com/office/drawing/2010/main" val="0"/>
                              </a:ext>
                              <a:ext uri="{96DAC541-7B7A-43D3-8B79-37D633B846F1}">
                                <asvg:svgBlip xmlns:asvg="http://schemas.microsoft.com/office/drawing/2016/SVG/main" r:embed="rId6"/>
                              </a:ext>
                            </a:extLst>
                          </a:blip>
                          <a:srcRect l="44719" t="60682" r="35474" b="20152"/>
                          <a:stretch/>
                        </pic:blipFill>
                        <pic:spPr bwMode="auto">
                          <a:xfrm>
                            <a:off x="0" y="0"/>
                            <a:ext cx="4411980" cy="2846070"/>
                          </a:xfrm>
                          <a:prstGeom prst="rect">
                            <a:avLst/>
                          </a:prstGeom>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14:anchorId="331A0C10" wp14:editId="0A841DBE">
                  <wp:extent cx="2583815" cy="3342005"/>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extLst>
                              <a:ext uri="{28A0092B-C50C-407E-A947-70E740481C1C}">
                                <a14:useLocalDpi xmlns:a14="http://schemas.microsoft.com/office/drawing/2010/main" val="0"/>
                              </a:ext>
                              <a:ext uri="{96DAC541-7B7A-43D3-8B79-37D633B846F1}">
                                <asvg:svgBlip xmlns:asvg="http://schemas.microsoft.com/office/drawing/2016/SVG/main" r:embed="rId6"/>
                              </a:ext>
                            </a:extLst>
                          </a:blip>
                          <a:srcRect l="35187" t="61367" r="55418" b="20410"/>
                          <a:stretch/>
                        </pic:blipFill>
                        <pic:spPr bwMode="auto">
                          <a:xfrm>
                            <a:off x="0" y="0"/>
                            <a:ext cx="2583815" cy="3342005"/>
                          </a:xfrm>
                          <a:prstGeom prst="rect">
                            <a:avLst/>
                          </a:prstGeom>
                          <a:ln>
                            <a:noFill/>
                          </a:ln>
                          <a:extLst>
                            <a:ext uri="{53640926-AAD7-44D8-BBD7-CCE9431645EC}">
                              <a14:shadowObscured xmlns:a14="http://schemas.microsoft.com/office/drawing/2010/main"/>
                            </a:ext>
                          </a:extLst>
                        </pic:spPr>
                      </pic:pic>
                    </a:graphicData>
                  </a:graphic>
                </wp:inline>
              </w:drawing>
            </w:r>
          </w:p>
        </w:tc>
      </w:tr>
      <w:tr w:rsidR="004D5228" w14:paraId="7AC45832" w14:textId="77777777" w:rsidTr="00FD60BB">
        <w:trPr>
          <w:trHeight w:val="1412"/>
        </w:trPr>
        <w:tc>
          <w:tcPr>
            <w:tcW w:w="3545" w:type="dxa"/>
            <w:vAlign w:val="center"/>
          </w:tcPr>
          <w:p w14:paraId="4E5232FC" w14:textId="47D7F692" w:rsidR="004D5228" w:rsidRDefault="004D5228" w:rsidP="00793746">
            <w:pPr>
              <w:pStyle w:val="Listenabsatz"/>
              <w:numPr>
                <w:ilvl w:val="0"/>
                <w:numId w:val="10"/>
              </w:numPr>
              <w:ind w:left="313"/>
            </w:pPr>
            <w:r w:rsidRPr="004D5228">
              <w:rPr>
                <w:rFonts w:eastAsiaTheme="minorEastAsia"/>
              </w:rPr>
              <w:t>Die nichtgemessene Wahrscheinlichkeit wird zu 0, der darunterliegende Baum fällt weg.</w:t>
            </w:r>
          </w:p>
        </w:tc>
        <w:tc>
          <w:tcPr>
            <w:tcW w:w="7455" w:type="dxa"/>
            <w:vMerge/>
          </w:tcPr>
          <w:p w14:paraId="427AC42A" w14:textId="77777777" w:rsidR="004D5228" w:rsidRDefault="004D5228" w:rsidP="00793746">
            <w:pPr>
              <w:ind w:left="313"/>
              <w:jc w:val="right"/>
              <w:rPr>
                <w:noProof/>
              </w:rPr>
            </w:pPr>
          </w:p>
        </w:tc>
      </w:tr>
      <w:tr w:rsidR="004D5228" w14:paraId="40620A6B" w14:textId="77777777" w:rsidTr="00FD60BB">
        <w:trPr>
          <w:trHeight w:val="2961"/>
        </w:trPr>
        <w:tc>
          <w:tcPr>
            <w:tcW w:w="3545" w:type="dxa"/>
            <w:vAlign w:val="center"/>
          </w:tcPr>
          <w:p w14:paraId="15AB7E66" w14:textId="2B625E81" w:rsidR="004D5228" w:rsidRDefault="004D5228" w:rsidP="00793746">
            <w:pPr>
              <w:pStyle w:val="Listenabsatz"/>
              <w:numPr>
                <w:ilvl w:val="0"/>
                <w:numId w:val="10"/>
              </w:numPr>
              <w:ind w:left="313"/>
            </w:pPr>
            <w:r w:rsidRPr="004D5228">
              <w:rPr>
                <w:rFonts w:eastAsiaTheme="minorEastAsia"/>
              </w:rPr>
              <w:lastRenderedPageBreak/>
              <w:t>Entscheidungsdiagramm neu normieren: Auf der Ebene, wo das Qubit gemessen wurde, werden die eingehenden Kanten aller Knoten dieser Ebene durch die Wurzel der Wahrscheinlich</w:t>
            </w:r>
            <w:r w:rsidR="005D59BF">
              <w:rPr>
                <w:rFonts w:eastAsiaTheme="minorEastAsia"/>
              </w:rPr>
              <w:t>-</w:t>
            </w:r>
            <w:proofErr w:type="spellStart"/>
            <w:r w:rsidRPr="004D5228">
              <w:rPr>
                <w:rFonts w:eastAsiaTheme="minorEastAsia"/>
              </w:rPr>
              <w:t>keit</w:t>
            </w:r>
            <w:proofErr w:type="spellEnd"/>
            <w:r w:rsidRPr="004D5228">
              <w:rPr>
                <w:rFonts w:eastAsiaTheme="minorEastAsia"/>
              </w:rPr>
              <w:t xml:space="preserve"> geteilt, mit der das Ergebnis gemessen wurde. Diese kann für jeden Knoten anders sein. </w:t>
            </w:r>
          </w:p>
        </w:tc>
        <w:tc>
          <w:tcPr>
            <w:tcW w:w="7455" w:type="dxa"/>
            <w:vMerge/>
          </w:tcPr>
          <w:p w14:paraId="6F1CD69C" w14:textId="77777777" w:rsidR="004D5228" w:rsidRDefault="004D5228" w:rsidP="00793746">
            <w:pPr>
              <w:ind w:left="313"/>
              <w:jc w:val="right"/>
              <w:rPr>
                <w:noProof/>
              </w:rPr>
            </w:pPr>
          </w:p>
        </w:tc>
      </w:tr>
      <w:tr w:rsidR="004D5228" w14:paraId="3B535FA9" w14:textId="77777777" w:rsidTr="00FD60BB">
        <w:trPr>
          <w:trHeight w:val="692"/>
        </w:trPr>
        <w:tc>
          <w:tcPr>
            <w:tcW w:w="3545" w:type="dxa"/>
            <w:vAlign w:val="center"/>
          </w:tcPr>
          <w:p w14:paraId="0B022268" w14:textId="0C3A86FE" w:rsidR="004D5228" w:rsidRDefault="004D5228" w:rsidP="00793746">
            <w:pPr>
              <w:pStyle w:val="Listenabsatz"/>
              <w:numPr>
                <w:ilvl w:val="0"/>
                <w:numId w:val="10"/>
              </w:numPr>
              <w:ind w:left="313"/>
            </w:pPr>
            <w:r w:rsidRPr="004D5228">
              <w:rPr>
                <w:rFonts w:eastAsiaTheme="minorEastAsia"/>
              </w:rPr>
              <w:t>Für die Einträge im Zustands</w:t>
            </w:r>
            <w:r w:rsidR="005D59BF">
              <w:rPr>
                <w:rFonts w:eastAsiaTheme="minorEastAsia"/>
              </w:rPr>
              <w:t>-</w:t>
            </w:r>
            <w:r w:rsidRPr="004D5228">
              <w:rPr>
                <w:rFonts w:eastAsiaTheme="minorEastAsia"/>
              </w:rPr>
              <w:t>vektor müssen alle Kanten</w:t>
            </w:r>
            <w:r w:rsidR="005D59BF">
              <w:rPr>
                <w:rFonts w:eastAsiaTheme="minorEastAsia"/>
              </w:rPr>
              <w:t>-</w:t>
            </w:r>
            <w:r w:rsidRPr="004D5228">
              <w:rPr>
                <w:rFonts w:eastAsiaTheme="minorEastAsia"/>
              </w:rPr>
              <w:t xml:space="preserve">gewichte eines Astes für alle möglichen Äste multipliziert werden. Die Entscheidung 0, 1 muss sich gemerkt werden </w:t>
            </w:r>
            <w:r w:rsidRPr="007D3959">
              <w:sym w:font="Wingdings" w:char="F0E0"/>
            </w:r>
            <w:r w:rsidRPr="004D5228">
              <w:rPr>
                <w:rFonts w:eastAsiaTheme="minorEastAsia"/>
              </w:rPr>
              <w:t xml:space="preserve"> jeder Ast wird durch eine binäre Zahl dargestellt. Umwandlung in Dezimalzahl gibt Index des Eintrags im Zustandsvektor an.</w:t>
            </w:r>
            <w:r w:rsidRPr="00A76592">
              <w:rPr>
                <w:noProof/>
              </w:rPr>
              <w:t xml:space="preserve"> </w:t>
            </w:r>
          </w:p>
        </w:tc>
        <w:tc>
          <w:tcPr>
            <w:tcW w:w="7455" w:type="dxa"/>
            <w:vMerge/>
          </w:tcPr>
          <w:p w14:paraId="6BEE983D" w14:textId="77777777" w:rsidR="004D5228" w:rsidRDefault="004D5228" w:rsidP="00793746">
            <w:pPr>
              <w:ind w:left="313"/>
              <w:jc w:val="right"/>
              <w:rPr>
                <w:noProof/>
              </w:rPr>
            </w:pPr>
          </w:p>
        </w:tc>
      </w:tr>
    </w:tbl>
    <w:p w14:paraId="7490ED26" w14:textId="2787091F" w:rsidR="00A41FC9" w:rsidRDefault="005D59BF" w:rsidP="004D5228">
      <w:r>
        <w:rPr>
          <w:noProof/>
        </w:rPr>
        <w:drawing>
          <wp:inline distT="0" distB="0" distL="0" distR="0" wp14:anchorId="08BE2DE2" wp14:editId="43883257">
            <wp:extent cx="7055684" cy="2860243"/>
            <wp:effectExtent l="0" t="0" r="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extLst>
                        <a:ext uri="{28A0092B-C50C-407E-A947-70E740481C1C}">
                          <a14:useLocalDpi xmlns:a14="http://schemas.microsoft.com/office/drawing/2010/main" val="0"/>
                        </a:ext>
                        <a:ext uri="{96DAC541-7B7A-43D3-8B79-37D633B846F1}">
                          <asvg:svgBlip xmlns:asvg="http://schemas.microsoft.com/office/drawing/2016/SVG/main" r:embed="rId6"/>
                        </a:ext>
                      </a:extLst>
                    </a:blip>
                    <a:srcRect l="4749" t="83903" r="67938" b="-523"/>
                    <a:stretch/>
                  </pic:blipFill>
                  <pic:spPr bwMode="auto">
                    <a:xfrm>
                      <a:off x="0" y="0"/>
                      <a:ext cx="7079732" cy="2869992"/>
                    </a:xfrm>
                    <a:prstGeom prst="rect">
                      <a:avLst/>
                    </a:prstGeom>
                    <a:ln>
                      <a:noFill/>
                    </a:ln>
                    <a:extLst>
                      <a:ext uri="{53640926-AAD7-44D8-BBD7-CCE9431645EC}">
                        <a14:shadowObscured xmlns:a14="http://schemas.microsoft.com/office/drawing/2010/main"/>
                      </a:ext>
                    </a:extLst>
                  </pic:spPr>
                </pic:pic>
              </a:graphicData>
            </a:graphic>
          </wp:inline>
        </w:drawing>
      </w:r>
    </w:p>
    <w:p w14:paraId="0275C228" w14:textId="77777777" w:rsidR="007738A1" w:rsidRDefault="007738A1" w:rsidP="004D5228"/>
    <w:sectPr w:rsidR="007738A1" w:rsidSect="000E7C5E">
      <w:pgSz w:w="11906" w:h="16838" w:code="9"/>
      <w:pgMar w:top="720" w:right="720" w:bottom="720" w:left="720"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0" w:author="Lukas Lepper" w:date="2020-10-09T18:36:00Z" w:initials="LL">
    <w:p w14:paraId="5AD79A4D" w14:textId="25F8BF77" w:rsidR="00492D21" w:rsidRDefault="00492D21">
      <w:pPr>
        <w:pStyle w:val="Kommentartext"/>
      </w:pPr>
      <w:r>
        <w:rPr>
          <w:rStyle w:val="Kommentarzeichen"/>
        </w:rPr>
        <w:annotationRef/>
      </w:r>
      <w:r>
        <w:t>Fehler: 0,069 statt 0,096!!!</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5AD79A4D"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2B2C19" w16cex:dateUtc="2020-10-09T16:3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5AD79A4D" w16cid:durableId="232B2C19"/>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F3A5C8C"/>
    <w:multiLevelType w:val="hybridMultilevel"/>
    <w:tmpl w:val="5CFA3A40"/>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 w15:restartNumberingAfterBreak="0">
    <w:nsid w:val="19076200"/>
    <w:multiLevelType w:val="hybridMultilevel"/>
    <w:tmpl w:val="0DDC09FE"/>
    <w:lvl w:ilvl="0" w:tplc="0407000F">
      <w:start w:val="1"/>
      <w:numFmt w:val="decimal"/>
      <w:lvlText w:val="%1."/>
      <w:lvlJc w:val="left"/>
      <w:pPr>
        <w:ind w:left="720" w:hanging="360"/>
      </w:pPr>
      <w:rPr>
        <w:rFont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1AB4141F"/>
    <w:multiLevelType w:val="hybridMultilevel"/>
    <w:tmpl w:val="0DDC09FE"/>
    <w:lvl w:ilvl="0" w:tplc="0407000F">
      <w:start w:val="1"/>
      <w:numFmt w:val="decimal"/>
      <w:lvlText w:val="%1."/>
      <w:lvlJc w:val="left"/>
      <w:pPr>
        <w:ind w:left="720" w:hanging="360"/>
      </w:pPr>
      <w:rPr>
        <w:rFont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223D4268"/>
    <w:multiLevelType w:val="hybridMultilevel"/>
    <w:tmpl w:val="BEB6D050"/>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15:restartNumberingAfterBreak="0">
    <w:nsid w:val="296F392E"/>
    <w:multiLevelType w:val="hybridMultilevel"/>
    <w:tmpl w:val="CD106C36"/>
    <w:lvl w:ilvl="0" w:tplc="0407000F">
      <w:start w:val="1"/>
      <w:numFmt w:val="decimal"/>
      <w:lvlText w:val="%1."/>
      <w:lvlJc w:val="left"/>
      <w:pPr>
        <w:ind w:left="36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 w15:restartNumberingAfterBreak="0">
    <w:nsid w:val="323A09CF"/>
    <w:multiLevelType w:val="hybridMultilevel"/>
    <w:tmpl w:val="0DDC09FE"/>
    <w:lvl w:ilvl="0" w:tplc="0407000F">
      <w:start w:val="1"/>
      <w:numFmt w:val="decimal"/>
      <w:lvlText w:val="%1."/>
      <w:lvlJc w:val="left"/>
      <w:pPr>
        <w:ind w:left="720" w:hanging="360"/>
      </w:pPr>
      <w:rPr>
        <w:rFont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33934930"/>
    <w:multiLevelType w:val="hybridMultilevel"/>
    <w:tmpl w:val="0DDC09FE"/>
    <w:lvl w:ilvl="0" w:tplc="0407000F">
      <w:start w:val="1"/>
      <w:numFmt w:val="decimal"/>
      <w:lvlText w:val="%1."/>
      <w:lvlJc w:val="left"/>
      <w:pPr>
        <w:ind w:left="720" w:hanging="360"/>
      </w:pPr>
      <w:rPr>
        <w:rFont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5DC63A4A"/>
    <w:multiLevelType w:val="hybridMultilevel"/>
    <w:tmpl w:val="BEB6D050"/>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8" w15:restartNumberingAfterBreak="0">
    <w:nsid w:val="5F784342"/>
    <w:multiLevelType w:val="hybridMultilevel"/>
    <w:tmpl w:val="D520A89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9" w15:restartNumberingAfterBreak="0">
    <w:nsid w:val="6BCB12E7"/>
    <w:multiLevelType w:val="hybridMultilevel"/>
    <w:tmpl w:val="BEB6D050"/>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abstractNumId w:val="8"/>
  </w:num>
  <w:num w:numId="2">
    <w:abstractNumId w:val="2"/>
  </w:num>
  <w:num w:numId="3">
    <w:abstractNumId w:val="6"/>
  </w:num>
  <w:num w:numId="4">
    <w:abstractNumId w:val="1"/>
  </w:num>
  <w:num w:numId="5">
    <w:abstractNumId w:val="5"/>
  </w:num>
  <w:num w:numId="6">
    <w:abstractNumId w:val="9"/>
  </w:num>
  <w:num w:numId="7">
    <w:abstractNumId w:val="3"/>
  </w:num>
  <w:num w:numId="8">
    <w:abstractNumId w:val="7"/>
  </w:num>
  <w:num w:numId="9">
    <w:abstractNumId w:val="0"/>
  </w:num>
  <w:num w:numId="10">
    <w:abstractNumId w:val="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Lukas Lepper">
    <w15:presenceInfo w15:providerId="None" w15:userId="Lukas Lepp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8"/>
  <w:hyphenationZone w:val="425"/>
  <w:drawingGridHorizontalSpacing w:val="110"/>
  <w:displayHorizontalDrawingGridEvery w:val="2"/>
  <w:displayVerticalDrawingGridEvery w:val="2"/>
  <w:characterSpacingControl w:val="doNotCompress"/>
  <w:compat>
    <w:compatSetting w:name="compatibilityMode" w:uri="http://schemas.microsoft.com/office/word" w:val="12"/>
    <w:compatSetting w:name="useWord2013TrackBottomHyphenation" w:uri="http://schemas.microsoft.com/office/word" w:val="0"/>
  </w:compat>
  <w:rsids>
    <w:rsidRoot w:val="00351404"/>
    <w:rsid w:val="000164A7"/>
    <w:rsid w:val="0002329A"/>
    <w:rsid w:val="000326B3"/>
    <w:rsid w:val="000E7C5E"/>
    <w:rsid w:val="000F69AB"/>
    <w:rsid w:val="00113249"/>
    <w:rsid w:val="00165558"/>
    <w:rsid w:val="001A1944"/>
    <w:rsid w:val="001C6E9A"/>
    <w:rsid w:val="001F43DE"/>
    <w:rsid w:val="001F5810"/>
    <w:rsid w:val="00257188"/>
    <w:rsid w:val="00293066"/>
    <w:rsid w:val="002A48F4"/>
    <w:rsid w:val="002A5FDD"/>
    <w:rsid w:val="00351404"/>
    <w:rsid w:val="003535F7"/>
    <w:rsid w:val="00400CD0"/>
    <w:rsid w:val="004210D3"/>
    <w:rsid w:val="004313D3"/>
    <w:rsid w:val="00451DF0"/>
    <w:rsid w:val="00475409"/>
    <w:rsid w:val="00492D21"/>
    <w:rsid w:val="004C465D"/>
    <w:rsid w:val="004D46BC"/>
    <w:rsid w:val="004D5228"/>
    <w:rsid w:val="004E174F"/>
    <w:rsid w:val="004E2C35"/>
    <w:rsid w:val="00593ED2"/>
    <w:rsid w:val="005D25C2"/>
    <w:rsid w:val="005D59BF"/>
    <w:rsid w:val="00632FCD"/>
    <w:rsid w:val="00722AEA"/>
    <w:rsid w:val="007457A0"/>
    <w:rsid w:val="007738A1"/>
    <w:rsid w:val="00793746"/>
    <w:rsid w:val="007D3959"/>
    <w:rsid w:val="00845CA5"/>
    <w:rsid w:val="00945910"/>
    <w:rsid w:val="00A22F25"/>
    <w:rsid w:val="00A41FC9"/>
    <w:rsid w:val="00A57710"/>
    <w:rsid w:val="00A74AD4"/>
    <w:rsid w:val="00A76592"/>
    <w:rsid w:val="00B3759B"/>
    <w:rsid w:val="00C96C29"/>
    <w:rsid w:val="00D15240"/>
    <w:rsid w:val="00D63F3F"/>
    <w:rsid w:val="00E87C23"/>
    <w:rsid w:val="00EE3023"/>
    <w:rsid w:val="00F26725"/>
    <w:rsid w:val="00FD60BB"/>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5ECBCC71"/>
  <w15:chartTrackingRefBased/>
  <w15:docId w15:val="{9E547184-0782-4AF9-8EC8-C6863AFA24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113249"/>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Listenabsatz">
    <w:name w:val="List Paragraph"/>
    <w:basedOn w:val="Standard"/>
    <w:uiPriority w:val="34"/>
    <w:qFormat/>
    <w:rsid w:val="00351404"/>
    <w:pPr>
      <w:ind w:left="720"/>
      <w:contextualSpacing/>
    </w:pPr>
  </w:style>
  <w:style w:type="character" w:styleId="Platzhaltertext">
    <w:name w:val="Placeholder Text"/>
    <w:basedOn w:val="Absatz-Standardschriftart"/>
    <w:uiPriority w:val="99"/>
    <w:semiHidden/>
    <w:rsid w:val="00845CA5"/>
    <w:rPr>
      <w:color w:val="808080"/>
    </w:rPr>
  </w:style>
  <w:style w:type="table" w:styleId="Tabellenraster">
    <w:name w:val="Table Grid"/>
    <w:basedOn w:val="NormaleTabelle"/>
    <w:uiPriority w:val="59"/>
    <w:rsid w:val="00A41FC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Kommentarzeichen">
    <w:name w:val="annotation reference"/>
    <w:basedOn w:val="Absatz-Standardschriftart"/>
    <w:uiPriority w:val="99"/>
    <w:semiHidden/>
    <w:unhideWhenUsed/>
    <w:rsid w:val="000E7C5E"/>
    <w:rPr>
      <w:sz w:val="16"/>
      <w:szCs w:val="16"/>
    </w:rPr>
  </w:style>
  <w:style w:type="paragraph" w:styleId="Kommentartext">
    <w:name w:val="annotation text"/>
    <w:basedOn w:val="Standard"/>
    <w:link w:val="KommentartextZchn"/>
    <w:uiPriority w:val="99"/>
    <w:semiHidden/>
    <w:unhideWhenUsed/>
    <w:rsid w:val="000E7C5E"/>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0E7C5E"/>
    <w:rPr>
      <w:sz w:val="20"/>
      <w:szCs w:val="20"/>
    </w:rPr>
  </w:style>
  <w:style w:type="paragraph" w:styleId="Kommentarthema">
    <w:name w:val="annotation subject"/>
    <w:basedOn w:val="Kommentartext"/>
    <w:next w:val="Kommentartext"/>
    <w:link w:val="KommentarthemaZchn"/>
    <w:uiPriority w:val="99"/>
    <w:semiHidden/>
    <w:unhideWhenUsed/>
    <w:rsid w:val="000E7C5E"/>
    <w:rPr>
      <w:b/>
      <w:bCs/>
    </w:rPr>
  </w:style>
  <w:style w:type="character" w:customStyle="1" w:styleId="KommentarthemaZchn">
    <w:name w:val="Kommentarthema Zchn"/>
    <w:basedOn w:val="KommentartextZchn"/>
    <w:link w:val="Kommentarthema"/>
    <w:uiPriority w:val="99"/>
    <w:semiHidden/>
    <w:rsid w:val="000E7C5E"/>
    <w:rPr>
      <w:b/>
      <w:bCs/>
      <w:sz w:val="20"/>
      <w:szCs w:val="20"/>
    </w:rPr>
  </w:style>
  <w:style w:type="paragraph" w:styleId="Sprechblasentext">
    <w:name w:val="Balloon Text"/>
    <w:basedOn w:val="Standard"/>
    <w:link w:val="SprechblasentextZchn"/>
    <w:uiPriority w:val="99"/>
    <w:semiHidden/>
    <w:unhideWhenUsed/>
    <w:rsid w:val="000E7C5E"/>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0E7C5E"/>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8" Type="http://schemas.microsoft.com/office/2011/relationships/commentsExtended" Target="commentsExtended.xml"/><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comments" Target="comments.xml"/><Relationship Id="rId12" Type="http://schemas.microsoft.com/office/2011/relationships/people" Target="peop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svg"/><Relationship Id="rId11" Type="http://schemas.openxmlformats.org/officeDocument/2006/relationships/fontTable" Target="fontTable.xml"/><Relationship Id="rId5" Type="http://schemas.openxmlformats.org/officeDocument/2006/relationships/image" Target="media/image1.png"/><Relationship Id="rId10" Type="http://schemas.microsoft.com/office/2018/08/relationships/commentsExtensible" Target="commentsExtensible.xml"/><Relationship Id="rId4" Type="http://schemas.openxmlformats.org/officeDocument/2006/relationships/webSettings" Target="webSettings.xml"/><Relationship Id="rId9" Type="http://schemas.microsoft.com/office/2016/09/relationships/commentsIds" Target="commentsIds.xml"/></Relationships>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4</Pages>
  <Words>560</Words>
  <Characters>3532</Characters>
  <Application>Microsoft Office Word</Application>
  <DocSecurity>0</DocSecurity>
  <Lines>29</Lines>
  <Paragraphs>8</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4084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Lukas Lepper</dc:creator>
  <cp:keywords/>
  <dc:description/>
  <cp:lastModifiedBy>Lukas Lepper</cp:lastModifiedBy>
  <cp:revision>11</cp:revision>
  <dcterms:created xsi:type="dcterms:W3CDTF">2020-09-22T15:06:00Z</dcterms:created>
  <dcterms:modified xsi:type="dcterms:W3CDTF">2020-10-09T18:50:00Z</dcterms:modified>
</cp:coreProperties>
</file>